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4FAA8" w14:textId="0379DAA0" w:rsidR="00351E0D" w:rsidRDefault="00351E0D" w:rsidP="00351E0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proofErr w:type="spellStart"/>
      <w:r w:rsidRPr="00351E0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>Nirf</w:t>
      </w:r>
      <w:proofErr w:type="spellEnd"/>
      <w:r w:rsidRPr="00351E0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 é substituído pelo Cadastro Imobiliário Brasileiro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>–</w:t>
      </w:r>
      <w:r w:rsidRPr="00351E0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 CIB</w:t>
      </w:r>
    </w:p>
    <w:p w14:paraId="0DDA489C" w14:textId="77777777" w:rsidR="00351E0D" w:rsidRDefault="00351E0D" w:rsidP="00351E0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Link: </w:t>
      </w:r>
    </w:p>
    <w:p w14:paraId="412D1853" w14:textId="7A59556C" w:rsidR="00351E0D" w:rsidRPr="00351E0D" w:rsidRDefault="00ED7DEE" w:rsidP="00351E0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hyperlink r:id="rId4" w:history="1">
        <w:r w:rsidR="00351E0D" w:rsidRPr="00ED7DEE">
          <w:rPr>
            <w:rStyle w:val="Hyperlink"/>
            <w:rFonts w:ascii="Times New Roman" w:eastAsia="Times New Roman" w:hAnsi="Times New Roman" w:cs="Times New Roman"/>
            <w:b/>
            <w:bCs/>
            <w:kern w:val="36"/>
            <w:sz w:val="48"/>
            <w:szCs w:val="48"/>
            <w:lang w:eastAsia="pt-BR"/>
          </w:rPr>
          <w:t>https://www.gov.br/pt-br/noticias/agricultura-e-pecuaria/2021/08/nirf-e-substituido-pelo-cadastro-imobiliario-brasileiro-cib</w:t>
        </w:r>
      </w:hyperlink>
    </w:p>
    <w:p w14:paraId="5FEAB9E8" w14:textId="77777777" w:rsidR="00865758" w:rsidRDefault="00865758"/>
    <w:sectPr w:rsidR="00865758" w:rsidSect="00351E0D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0D"/>
    <w:rsid w:val="00351E0D"/>
    <w:rsid w:val="00865758"/>
    <w:rsid w:val="00ED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253D9"/>
  <w15:chartTrackingRefBased/>
  <w15:docId w15:val="{D46AE67F-77F0-4228-8040-2EB70B34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51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1E0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ED7DE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D7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5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br/pt-br/noticias/agricultura-e-pecuaria/2021/08/nirf-e-substituido-pelo-cadastro-imobiliario-brasileiro-cib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285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2021-08-17T20:04:00Z</dcterms:created>
  <dcterms:modified xsi:type="dcterms:W3CDTF">2021-08-17T20:06:00Z</dcterms:modified>
</cp:coreProperties>
</file>